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sz w:val="36"/>
          <w:szCs w:val="36"/>
        </w:rPr>
        <w:t>项目</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jc w:val="both"/>
        <w:rPr>
          <w:rFonts w:hint="eastAsia" w:asciiTheme="majorEastAsia" w:hAnsiTheme="majorEastAsia" w:eastAsiaTheme="majorEastAsia" w:cstheme="majorEastAsia"/>
          <w:b/>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360" w:lineRule="auto"/>
        <w:rPr>
          <w:rFonts w:hint="eastAsia" w:ascii="宋体" w:hAnsi="宋体" w:cs="Times New Roman"/>
          <w:b/>
          <w:bCs/>
          <w:sz w:val="28"/>
          <w:szCs w:val="28"/>
          <w:lang w:val="en-US" w:eastAsia="zh-CN"/>
        </w:rPr>
      </w:pPr>
      <w:r>
        <w:rPr>
          <w:rFonts w:hint="eastAsia" w:ascii="宋体" w:hAnsi="宋体" w:cs="Times New Roman"/>
          <w:b/>
          <w:bCs/>
          <w:sz w:val="28"/>
          <w:szCs w:val="28"/>
          <w:lang w:val="en-US" w:eastAsia="zh-CN"/>
        </w:rPr>
        <w:t>资质要求</w:t>
      </w:r>
    </w:p>
    <w:p>
      <w:pPr>
        <w:pStyle w:val="8"/>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 投标人须具有独立法人资格，投标人须提供公司营业执照、组织机构代码证、税务登记证或“三证合一”的营业执照复印件；</w:t>
      </w:r>
    </w:p>
    <w:p>
      <w:pPr>
        <w:pStyle w:val="8"/>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 须未被列入“信用中国”网站(www.creditchina.gov.cn)失信被执行人、重大税收违法案件当事人和“中国政府采购”网站（</w:t>
      </w:r>
      <w:bookmarkStart w:id="0" w:name="OLE_LINK9"/>
      <w:r>
        <w:rPr>
          <w:rFonts w:hint="eastAsia" w:ascii="宋体" w:hAnsi="宋体" w:eastAsia="宋体" w:cs="Times New Roman"/>
          <w:color w:val="auto"/>
          <w:kern w:val="2"/>
          <w:sz w:val="24"/>
          <w:szCs w:val="24"/>
          <w:highlight w:val="none"/>
          <w:lang w:val="en-US" w:eastAsia="zh-CN" w:bidi="ar-SA"/>
        </w:rPr>
        <w:t>www. ccgp.gov.cn</w:t>
      </w:r>
      <w:bookmarkEnd w:id="0"/>
      <w:r>
        <w:rPr>
          <w:rFonts w:hint="eastAsia" w:ascii="宋体" w:hAnsi="宋体" w:eastAsia="宋体" w:cs="Times New Roman"/>
          <w:color w:val="auto"/>
          <w:kern w:val="2"/>
          <w:sz w:val="24"/>
          <w:szCs w:val="24"/>
          <w:highlight w:val="none"/>
          <w:lang w:val="en-US" w:eastAsia="zh-CN" w:bidi="ar-SA"/>
        </w:rPr>
        <w:t>）政府采购严重违法失信行为记录名单（提供报名期间网站截图）；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3、投标人经营范围涵盖环保咨询服务或环保技术服务，</w:t>
      </w:r>
      <w:r>
        <w:rPr>
          <w:rFonts w:hint="eastAsia"/>
          <w:sz w:val="24"/>
          <w:lang w:val="en-US" w:eastAsia="zh-CN"/>
        </w:rPr>
        <w:t>并在人员、设备、资金等方面具有相应能力；</w:t>
      </w:r>
    </w:p>
    <w:p>
      <w:pPr>
        <w:pStyle w:val="8"/>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color w:val="000000"/>
          <w:kern w:val="10"/>
          <w:sz w:val="24"/>
          <w:szCs w:val="24"/>
          <w:lang w:val="en-US" w:eastAsia="zh-CN"/>
        </w:rPr>
      </w:pPr>
      <w:r>
        <w:rPr>
          <w:rFonts w:hint="eastAsia" w:ascii="宋体" w:hAnsi="宋体" w:eastAsia="宋体" w:cs="Times New Roman"/>
          <w:color w:val="auto"/>
          <w:kern w:val="2"/>
          <w:sz w:val="24"/>
          <w:szCs w:val="24"/>
          <w:highlight w:val="none"/>
          <w:lang w:val="en-US" w:eastAsia="zh-CN" w:bidi="ar-SA"/>
        </w:rPr>
        <w:t>4、投标人拟派负责人为本公司在职员工，为环评工程师，</w:t>
      </w:r>
      <w:r>
        <w:rPr>
          <w:rFonts w:hint="eastAsia" w:ascii="宋体" w:hAnsi="宋体"/>
          <w:color w:val="000000"/>
          <w:kern w:val="10"/>
          <w:sz w:val="24"/>
          <w:szCs w:val="24"/>
          <w:lang w:eastAsia="zh-CN"/>
        </w:rPr>
        <w:t>具有相关从业经验。</w:t>
      </w:r>
      <w:r>
        <w:rPr>
          <w:rFonts w:hint="eastAsia" w:ascii="宋体" w:hAnsi="宋体"/>
          <w:color w:val="000000"/>
          <w:kern w:val="10"/>
          <w:sz w:val="24"/>
          <w:szCs w:val="24"/>
          <w:lang w:val="en-US" w:eastAsia="zh-CN"/>
        </w:rPr>
        <w:t>提供相关证照复印件加盖公章。</w:t>
      </w:r>
    </w:p>
    <w:p>
      <w:pPr>
        <w:pStyle w:val="8"/>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color w:val="000000"/>
          <w:kern w:val="10"/>
          <w:sz w:val="24"/>
          <w:szCs w:val="24"/>
          <w:lang w:val="en-US" w:eastAsia="zh-CN"/>
        </w:rPr>
      </w:pPr>
      <w:r>
        <w:rPr>
          <w:rFonts w:hint="eastAsia" w:ascii="宋体" w:hAnsi="宋体"/>
          <w:color w:val="000000"/>
          <w:kern w:val="10"/>
          <w:sz w:val="24"/>
          <w:szCs w:val="24"/>
          <w:lang w:val="en-US" w:eastAsia="zh-CN"/>
        </w:rPr>
        <w:t>5、</w:t>
      </w:r>
      <w:r>
        <w:rPr>
          <w:rFonts w:hint="eastAsia" w:ascii="宋体" w:hAnsi="宋体"/>
          <w:kern w:val="10"/>
          <w:sz w:val="24"/>
          <w:szCs w:val="24"/>
          <w:lang w:val="en-US" w:eastAsia="zh-CN"/>
        </w:rPr>
        <w:t>投标人在投标文件中提供本项目的工作方案一套，形式自定义。</w:t>
      </w:r>
    </w:p>
    <w:p>
      <w:pPr>
        <w:keepNext w:val="0"/>
        <w:keepLines w:val="0"/>
        <w:pageBreakBefore w:val="0"/>
        <w:kinsoku/>
        <w:wordWrap/>
        <w:overflowPunct/>
        <w:topLinePunct w:val="0"/>
        <w:autoSpaceDE/>
        <w:autoSpaceDN/>
        <w:bidi w:val="0"/>
        <w:adjustRightInd/>
        <w:snapToGrid/>
        <w:spacing w:line="360" w:lineRule="auto"/>
        <w:rPr>
          <w:rFonts w:hint="default" w:ascii="宋体" w:hAnsi="宋体" w:eastAsiaTheme="minorEastAsia"/>
          <w:b/>
          <w:bCs/>
          <w:sz w:val="28"/>
          <w:szCs w:val="28"/>
          <w:lang w:val="en-US" w:eastAsia="zh-CN"/>
        </w:rPr>
      </w:pPr>
      <w:r>
        <w:rPr>
          <w:rFonts w:hint="eastAsia" w:ascii="宋体" w:hAnsi="宋体"/>
          <w:b/>
          <w:bCs/>
          <w:sz w:val="28"/>
          <w:szCs w:val="28"/>
          <w:lang w:val="en-US" w:eastAsia="zh-CN"/>
        </w:rPr>
        <w:t>二、</w:t>
      </w:r>
      <w:r>
        <w:rPr>
          <w:rFonts w:hint="eastAsia" w:ascii="宋体" w:hAnsi="宋体" w:cs="Times New Roman"/>
          <w:b/>
          <w:bCs/>
          <w:sz w:val="28"/>
          <w:szCs w:val="28"/>
          <w:lang w:val="en-US" w:eastAsia="zh-CN"/>
        </w:rPr>
        <w:t>服</w:t>
      </w:r>
      <w:r>
        <w:rPr>
          <w:rFonts w:hint="eastAsia" w:ascii="宋体" w:hAnsi="宋体"/>
          <w:b/>
          <w:bCs/>
          <w:sz w:val="28"/>
          <w:szCs w:val="28"/>
          <w:lang w:val="en-US" w:eastAsia="zh-CN"/>
        </w:rPr>
        <w:t>务要求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b/>
          <w:bCs/>
          <w:color w:val="auto"/>
          <w:sz w:val="24"/>
          <w:highlight w:val="none"/>
          <w:lang w:eastAsia="zh-CN"/>
        </w:rPr>
      </w:pPr>
      <w:r>
        <w:rPr>
          <w:rFonts w:hint="eastAsia"/>
          <w:b/>
          <w:bCs/>
          <w:color w:val="auto"/>
          <w:sz w:val="24"/>
          <w:highlight w:val="none"/>
          <w:lang w:eastAsia="zh-CN"/>
        </w:rPr>
        <w:t>（</w:t>
      </w:r>
      <w:r>
        <w:rPr>
          <w:rFonts w:hint="eastAsia"/>
          <w:b/>
          <w:bCs/>
          <w:color w:val="auto"/>
          <w:sz w:val="24"/>
          <w:highlight w:val="none"/>
          <w:lang w:val="en-US" w:eastAsia="zh-CN"/>
        </w:rPr>
        <w:t>一</w:t>
      </w:r>
      <w:r>
        <w:rPr>
          <w:rFonts w:hint="eastAsia"/>
          <w:b/>
          <w:bCs/>
          <w:color w:val="auto"/>
          <w:sz w:val="24"/>
          <w:highlight w:val="none"/>
          <w:lang w:eastAsia="zh-CN"/>
        </w:rPr>
        <w:t>）工程概况：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lang w:val="en-US" w:eastAsia="zh-CN"/>
        </w:rPr>
      </w:pPr>
      <w:r>
        <w:rPr>
          <w:rFonts w:hint="eastAsia"/>
          <w:sz w:val="24"/>
          <w:lang w:eastAsia="zh-CN"/>
        </w:rPr>
        <w:t>建设地点：荆州市沙市区江津东路</w:t>
      </w:r>
      <w:r>
        <w:rPr>
          <w:rFonts w:hint="eastAsia"/>
          <w:sz w:val="24"/>
          <w:lang w:val="en-US" w:eastAsia="zh-CN"/>
        </w:rPr>
        <w:t>172号中医医院内（需自行查看现场，充分考虑现场情况）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sz w:val="24"/>
          <w:lang w:val="en-US" w:eastAsia="zh-CN"/>
        </w:rPr>
      </w:pPr>
      <w:r>
        <w:rPr>
          <w:rFonts w:hint="eastAsia"/>
          <w:sz w:val="24"/>
          <w:lang w:val="en-US" w:eastAsia="zh-CN"/>
        </w:rPr>
        <w:t>建设规模：</w:t>
      </w:r>
      <w:r>
        <w:rPr>
          <w:rFonts w:hint="eastAsia" w:ascii="宋体" w:hAnsi="宋体" w:cs="宋体"/>
          <w:sz w:val="24"/>
          <w:lang w:val="en-US" w:eastAsia="zh-CN"/>
        </w:rPr>
        <w:t>建筑层数为1层，建筑面积约为515.73㎡，建筑高度约为10.1米，结构形式为框架。项目建设内容：空调机房土建、水电、装饰装修施工；大楼室外物流管廊结构及装饰施工；周边局部道路配套施工等。</w:t>
      </w:r>
      <w:r>
        <w:rPr>
          <w:rFonts w:hint="eastAsia"/>
          <w:sz w:val="24"/>
          <w:lang w:val="en-US" w:eastAsia="zh-CN"/>
        </w:rPr>
        <w:t>工程预算总投</w:t>
      </w:r>
      <w:r>
        <w:rPr>
          <w:rFonts w:hint="eastAsia" w:ascii="宋体" w:hAnsi="宋体" w:cs="宋体"/>
          <w:sz w:val="24"/>
          <w:lang w:val="en-US" w:eastAsia="zh-CN"/>
        </w:rPr>
        <w:t>资约464万元。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cs="宋体"/>
          <w:sz w:val="24"/>
          <w:lang w:val="en-US" w:eastAsia="zh-CN"/>
        </w:rPr>
      </w:pPr>
      <w:r>
        <w:rPr>
          <w:rFonts w:hint="eastAsia" w:ascii="宋体" w:hAnsi="宋体" w:cs="宋体"/>
          <w:sz w:val="24"/>
          <w:lang w:val="en-US" w:eastAsia="zh-CN"/>
        </w:rPr>
        <w:t>空调机房配套项目内设备涵盖空调机房空调主机设备、配电柜设备、锅炉设备等。设备明细如下：1、板式空调换热机组1套；2、成套整装锅炉5台（单台制热功率2t/h，燃料类型天然气，燃料消耗量单位139m³/L）；3、磁悬浮离心冷水机组3台；4、横流式超低音全钢冷却塔3台；5、炉前泵3KW5台；6、热水锅炉补水泵2台；7、变频调速空调循环泵75kw4台；8、冷却水循环泵55kw4台；9、变频调速一次水循环泵3台；10、定压补水真空脱气机组2台；11、全自动软水器1台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val="0"/>
          <w:color w:val="auto"/>
          <w:sz w:val="24"/>
          <w:highlight w:val="none"/>
          <w:lang w:eastAsia="zh-CN"/>
        </w:rPr>
      </w:pPr>
      <w:r>
        <w:rPr>
          <w:rFonts w:hint="eastAsia"/>
          <w:sz w:val="24"/>
          <w:lang w:val="en-US" w:eastAsia="zh-CN"/>
        </w:rPr>
        <w:t>（二）</w:t>
      </w:r>
      <w:r>
        <w:rPr>
          <w:rFonts w:hint="eastAsia"/>
          <w:b/>
          <w:bCs w:val="0"/>
          <w:color w:val="auto"/>
          <w:sz w:val="24"/>
          <w:highlight w:val="none"/>
          <w:lang w:eastAsia="zh-CN"/>
        </w:rPr>
        <w:t>服务期限：</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firstLine="520" w:firstLineChars="200"/>
        <w:textAlignment w:val="auto"/>
        <w:rPr>
          <w:rFonts w:hint="eastAsia" w:ascii="宋体" w:hAnsi="宋体" w:cs="宋体" w:eastAsiaTheme="minorEastAsia"/>
          <w:bCs w:val="0"/>
          <w:spacing w:val="0"/>
          <w:kern w:val="2"/>
          <w:sz w:val="24"/>
          <w:szCs w:val="24"/>
          <w:lang w:val="en-US" w:eastAsia="zh-CN" w:bidi="ar-SA"/>
        </w:rPr>
      </w:pPr>
      <w:r>
        <w:rPr>
          <w:rFonts w:hint="eastAsia"/>
        </w:rPr>
        <w:t>合同履约期：自合同签订之日起</w:t>
      </w:r>
      <w:r>
        <w:rPr>
          <w:rFonts w:hint="eastAsia"/>
          <w:lang w:val="en-US" w:eastAsia="zh-CN"/>
        </w:rPr>
        <w:t>40</w:t>
      </w:r>
      <w:r>
        <w:rPr>
          <w:rFonts w:hint="eastAsia"/>
        </w:rPr>
        <w:t>个日历天</w:t>
      </w:r>
      <w:r>
        <w:rPr>
          <w:rFonts w:hint="eastAsia"/>
          <w:lang w:eastAsia="zh-CN"/>
        </w:rPr>
        <w:t>（</w:t>
      </w:r>
      <w:r>
        <w:rPr>
          <w:rFonts w:hint="eastAsia"/>
          <w:lang w:val="en-US" w:eastAsia="zh-CN"/>
        </w:rPr>
        <w:t>不含春节7天</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三</w:t>
      </w:r>
      <w:r>
        <w:rPr>
          <w:rFonts w:hint="eastAsia"/>
          <w:b/>
          <w:bCs/>
          <w:color w:val="auto"/>
          <w:sz w:val="24"/>
          <w:highlight w:val="none"/>
          <w:lang w:eastAsia="zh-CN"/>
        </w:rPr>
        <w:t>）采购需求</w:t>
      </w:r>
      <w:r>
        <w:rPr>
          <w:rFonts w:hint="eastAsia"/>
          <w:color w:val="auto"/>
          <w:sz w:val="24"/>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对荆州市中医医院中医特色大楼建设项目调整空调机房配套项目进行现场勘查、资料收集、环评报告编制、现场监测、专家评审、会务评估、出报告表至协助院方取得环保部门批准文件等，即全费用涵盖，交钥匙工程（合同签订咨询服务开始至报告表完成，取得环保部门批准文件为止，所有费用均包含在该项目内）。（不含工程竣工时的环评验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在项目实施过程中，甲方仅提供临时水电接入点，不提供办公场所，不提供交通工具。</w:t>
      </w:r>
    </w:p>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Theme="minorHAnsi" w:hAnsiTheme="minorHAnsi" w:eastAsiaTheme="minorEastAsia" w:cstheme="minorBidi"/>
          <w:b/>
          <w:bCs/>
          <w:color w:val="auto"/>
          <w:kern w:val="2"/>
          <w:sz w:val="24"/>
          <w:szCs w:val="24"/>
          <w:highlight w:val="none"/>
          <w:lang w:val="en-US" w:eastAsia="zh-CN" w:bidi="ar-SA"/>
        </w:rPr>
      </w:pPr>
      <w:r>
        <w:rPr>
          <w:rFonts w:hint="eastAsia" w:asciiTheme="minorHAnsi" w:hAnsiTheme="minorHAnsi" w:eastAsiaTheme="minorEastAsia" w:cstheme="minorBidi"/>
          <w:b/>
          <w:bCs/>
          <w:color w:val="auto"/>
          <w:kern w:val="2"/>
          <w:sz w:val="24"/>
          <w:szCs w:val="24"/>
          <w:highlight w:val="none"/>
          <w:lang w:val="en-US" w:eastAsia="zh-CN" w:bidi="ar-SA"/>
        </w:rPr>
        <w:t>（四）咨询服务成果质量要求：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1、符合国家相关法律法规，质量合格，取得环保部门批准文件；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2、提供的成果文件质量内容深度、详细度及份数符合行业通行标准；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3、能满足工程竣工环评验收的要求；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4、提供批准文件时间不影响业主建设工程施工许可证的办理。</w:t>
      </w:r>
    </w:p>
    <w:p>
      <w:pPr>
        <w:keepNext w:val="0"/>
        <w:keepLines w:val="0"/>
        <w:pageBreakBefore w:val="0"/>
        <w:widowControl w:val="0"/>
        <w:kinsoku/>
        <w:wordWrap/>
        <w:overflowPunct/>
        <w:topLinePunct w:val="0"/>
        <w:autoSpaceDE/>
        <w:autoSpaceDN/>
        <w:bidi w:val="0"/>
        <w:spacing w:line="360" w:lineRule="auto"/>
        <w:textAlignment w:val="auto"/>
        <w:rPr>
          <w:rFonts w:hint="eastAsia"/>
          <w:b/>
          <w:bCs/>
          <w:sz w:val="24"/>
          <w:lang w:val="en-US" w:eastAsia="zh-CN"/>
        </w:rPr>
      </w:pPr>
      <w:r>
        <w:rPr>
          <w:rFonts w:hint="eastAsia"/>
          <w:b/>
          <w:bCs/>
          <w:sz w:val="24"/>
          <w:lang w:val="en-US" w:eastAsia="zh-CN"/>
        </w:rPr>
        <w:t>（五）付款方式：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sz w:val="24"/>
          <w:lang w:eastAsia="zh-CN"/>
        </w:rPr>
      </w:pPr>
      <w:r>
        <w:rPr>
          <w:rFonts w:hint="eastAsia"/>
          <w:sz w:val="24"/>
          <w:lang w:val="en-US" w:eastAsia="zh-CN"/>
        </w:rPr>
        <w:t>环境影响评价咨询服务</w:t>
      </w:r>
      <w:r>
        <w:rPr>
          <w:rFonts w:hint="eastAsia"/>
          <w:sz w:val="24"/>
          <w:lang w:eastAsia="zh-CN"/>
        </w:rPr>
        <w:t>合同及付款方式待中标后与院方具体协商约定。</w:t>
      </w:r>
    </w:p>
    <w:p>
      <w:pPr>
        <w:pStyle w:val="4"/>
        <w:keepNext w:val="0"/>
        <w:keepLines w:val="0"/>
        <w:pageBreakBefore w:val="0"/>
        <w:widowControl w:val="0"/>
        <w:kinsoku/>
        <w:wordWrap/>
        <w:overflowPunct/>
        <w:topLinePunct w:val="0"/>
        <w:autoSpaceDE/>
        <w:autoSpaceDN/>
        <w:bidi w:val="0"/>
        <w:adjustRightInd/>
        <w:snapToGrid/>
        <w:spacing w:before="0" w:line="360" w:lineRule="auto"/>
        <w:ind w:left="0" w:leftChars="0" w:firstLine="480" w:firstLineChars="200"/>
        <w:textAlignment w:val="auto"/>
        <w:outlineLvl w:val="1"/>
        <w:rPr>
          <w:rFonts w:hint="eastAsia"/>
          <w:sz w:val="28"/>
          <w:szCs w:val="22"/>
          <w:lang w:val="en-US" w:eastAsia="zh-CN"/>
        </w:rPr>
      </w:pPr>
      <w:r>
        <w:rPr>
          <w:rFonts w:hint="eastAsia"/>
          <w:sz w:val="24"/>
          <w:lang w:val="en-US" w:eastAsia="zh-CN"/>
        </w:rPr>
        <w:t>该项目无预付款，付款时间节点为交付合格的环评报告表及取得相关环评批复后30天内一次性付清。（中标单位需</w:t>
      </w:r>
      <w:r>
        <w:rPr>
          <w:rFonts w:hint="eastAsia" w:ascii="宋体" w:hAnsi="宋体" w:cs="宋体"/>
          <w:sz w:val="24"/>
          <w:lang w:val="en-US" w:eastAsia="zh-CN"/>
        </w:rPr>
        <w:t xml:space="preserve">提供符合国家税务机关规定的合格的税务发票办理付款事宜 </w:t>
      </w:r>
      <w:r>
        <w:rPr>
          <w:rFonts w:hint="eastAsia"/>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rPr>
          <w:rFonts w:hint="eastAsia" w:ascii="宋体" w:hAnsi="宋体"/>
          <w:b/>
          <w:sz w:val="32"/>
          <w:szCs w:val="32"/>
        </w:rPr>
      </w:pPr>
      <w:r>
        <w:rPr>
          <w:rFonts w:hint="eastAsia"/>
          <w:b/>
          <w:bCs/>
          <w:sz w:val="32"/>
          <w:szCs w:val="32"/>
          <w:lang w:val="en-US" w:eastAsia="zh-CN"/>
        </w:rPr>
        <w:t>三</w:t>
      </w:r>
      <w:r>
        <w:rPr>
          <w:rFonts w:hint="eastAsia"/>
          <w:b/>
          <w:bCs/>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9"/>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3"/>
        <w:rPr>
          <w:rFonts w:hint="eastAsia" w:ascii="宋体" w:hAnsi="宋体"/>
          <w:b/>
          <w:sz w:val="32"/>
          <w:szCs w:val="32"/>
        </w:rPr>
      </w:pPr>
      <w:r>
        <w:rPr>
          <w:rFonts w:hint="eastAsia" w:ascii="宋体" w:hAnsi="宋体"/>
          <w:b/>
          <w:sz w:val="32"/>
          <w:szCs w:val="32"/>
          <w:lang w:val="en-US" w:eastAsia="zh-CN"/>
        </w:rPr>
        <w:t>四</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tbl>
      <w:tblPr>
        <w:tblStyle w:val="9"/>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5299"/>
        <w:gridCol w:w="161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52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名称</w:t>
            </w:r>
          </w:p>
        </w:tc>
        <w:tc>
          <w:tcPr>
            <w:tcW w:w="1614"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950"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52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14"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950"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5299" w:type="dxa"/>
            <w:vAlign w:val="center"/>
          </w:tcPr>
          <w:p>
            <w:pPr>
              <w:tabs>
                <w:tab w:val="left" w:pos="1290"/>
              </w:tabs>
              <w:spacing w:line="460" w:lineRule="exact"/>
              <w:rPr>
                <w:rFonts w:hint="eastAsia" w:asciiTheme="minorEastAsia" w:hAnsiTheme="minorEastAsia" w:eastAsiaTheme="minorEastAsia" w:cstheme="minorEastAsia"/>
                <w:sz w:val="30"/>
                <w:szCs w:val="30"/>
              </w:rPr>
            </w:pPr>
          </w:p>
        </w:tc>
        <w:tc>
          <w:tcPr>
            <w:tcW w:w="1614"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950"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5299" w:type="dxa"/>
            <w:vAlign w:val="center"/>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14"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50"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vAlign w:val="top"/>
          </w:tcPr>
          <w:p>
            <w:pPr>
              <w:tabs>
                <w:tab w:val="left" w:pos="1290"/>
              </w:tabs>
              <w:spacing w:line="460" w:lineRule="exact"/>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2564" w:type="dxa"/>
            <w:gridSpan w:val="2"/>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vAlign w:val="top"/>
          </w:tcPr>
          <w:p>
            <w:pPr>
              <w:tabs>
                <w:tab w:val="left" w:pos="1290"/>
              </w:tabs>
              <w:spacing w:line="460" w:lineRule="exact"/>
              <w:jc w:val="cente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2564" w:type="dxa"/>
            <w:gridSpan w:val="2"/>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pStyle w:val="5"/>
        <w:rPr>
          <w:rFonts w:hint="eastAsia"/>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bookmarkStart w:id="1" w:name="_GoBack"/>
      <w:bookmarkEnd w:id="1"/>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32"/>
          <w:szCs w:val="32"/>
          <w:lang w:val="en-US" w:eastAsia="zh-CN"/>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五</w:t>
      </w:r>
      <w:r>
        <w:rPr>
          <w:rFonts w:hint="eastAsia" w:ascii="宋体" w:hAnsi="宋体" w:cs="宋体"/>
          <w:b/>
          <w:bCs/>
          <w:sz w:val="32"/>
          <w:szCs w:val="32"/>
        </w:rPr>
        <w:t>、营业执照副本复印件</w:t>
      </w:r>
    </w:p>
    <w:p>
      <w:pPr>
        <w:pStyle w:val="8"/>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b/>
          <w:bCs/>
          <w:sz w:val="30"/>
          <w:szCs w:val="30"/>
          <w:u w:val="none"/>
          <w:lang w:val="en-US" w:eastAsia="zh-CN"/>
        </w:rPr>
      </w:pPr>
      <w:r>
        <w:rPr>
          <w:rFonts w:hint="eastAsia"/>
          <w:b/>
          <w:bCs/>
          <w:sz w:val="30"/>
          <w:szCs w:val="30"/>
          <w:u w:val="none"/>
          <w:lang w:val="en-US" w:eastAsia="zh-CN"/>
        </w:rPr>
        <w:t>六、其他</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0DAA"/>
    <w:multiLevelType w:val="singleLevel"/>
    <w:tmpl w:val="5F0C0DAA"/>
    <w:lvl w:ilvl="0" w:tentative="0">
      <w:start w:val="1"/>
      <w:numFmt w:val="chineseCounting"/>
      <w:suff w:val="nothing"/>
      <w:lvlText w:val="%1、"/>
      <w:lvlJc w:val="left"/>
      <w:rPr>
        <w:rFonts w:hint="eastAsia"/>
      </w:rPr>
    </w:lvl>
  </w:abstractNum>
  <w:abstractNum w:abstractNumId="1">
    <w:nsid w:val="6530EBAE"/>
    <w:multiLevelType w:val="singleLevel"/>
    <w:tmpl w:val="6530EBA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4NDE0NzM5YTVjNzE0NWYxNmE0ZmFlNDc2M2IzODYifQ=="/>
  </w:docVars>
  <w:rsids>
    <w:rsidRoot w:val="00AE4782"/>
    <w:rsid w:val="003770BD"/>
    <w:rsid w:val="005B2D5D"/>
    <w:rsid w:val="009320C9"/>
    <w:rsid w:val="00A81697"/>
    <w:rsid w:val="00A95AF6"/>
    <w:rsid w:val="00AE4782"/>
    <w:rsid w:val="00B93126"/>
    <w:rsid w:val="00C454D5"/>
    <w:rsid w:val="00D12C4E"/>
    <w:rsid w:val="00D74D4A"/>
    <w:rsid w:val="00DE6816"/>
    <w:rsid w:val="00F74C1F"/>
    <w:rsid w:val="01DB2C5D"/>
    <w:rsid w:val="04A52CD9"/>
    <w:rsid w:val="04ED779A"/>
    <w:rsid w:val="07386A5E"/>
    <w:rsid w:val="08C752B8"/>
    <w:rsid w:val="14D00AE6"/>
    <w:rsid w:val="17070736"/>
    <w:rsid w:val="1A390616"/>
    <w:rsid w:val="1F236784"/>
    <w:rsid w:val="23032681"/>
    <w:rsid w:val="3F386FE7"/>
    <w:rsid w:val="46E91D63"/>
    <w:rsid w:val="4D7A28CC"/>
    <w:rsid w:val="5E140BB8"/>
    <w:rsid w:val="711A6085"/>
    <w:rsid w:val="7249035C"/>
    <w:rsid w:val="7318781C"/>
    <w:rsid w:val="78D84F7C"/>
    <w:rsid w:val="7A69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4">
    <w:name w:val="Body Text"/>
    <w:basedOn w:val="1"/>
    <w:next w:val="1"/>
    <w:qFormat/>
    <w:uiPriority w:val="0"/>
    <w:pPr>
      <w:spacing w:before="157"/>
      <w:ind w:left="600"/>
    </w:pPr>
    <w:rPr>
      <w:rFonts w:ascii="宋体" w:hAnsi="宋体" w:cs="宋体"/>
      <w:sz w:val="24"/>
      <w:szCs w:val="24"/>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jc w:val="left"/>
    </w:pPr>
    <w:rPr>
      <w:rFonts w:ascii="Times New Roman" w:hAnsi="Times New Roman" w:eastAsia="宋体"/>
      <w:sz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List Paragraph"/>
    <w:basedOn w:val="1"/>
    <w:qFormat/>
    <w:uiPriority w:val="34"/>
    <w:pPr>
      <w:ind w:firstLine="420" w:firstLineChars="200"/>
    </w:pPr>
  </w:style>
  <w:style w:type="character" w:customStyle="1" w:styleId="12">
    <w:name w:val="页眉 Char"/>
    <w:basedOn w:val="10"/>
    <w:link w:val="6"/>
    <w:semiHidden/>
    <w:qFormat/>
    <w:uiPriority w:val="99"/>
    <w:rPr>
      <w:rFonts w:asciiTheme="minorHAnsi" w:hAnsiTheme="minorHAnsi" w:eastAsiaTheme="minorEastAsia" w:cstheme="minorBidi"/>
      <w:kern w:val="2"/>
      <w:sz w:val="18"/>
      <w:szCs w:val="18"/>
    </w:rPr>
  </w:style>
  <w:style w:type="character" w:customStyle="1" w:styleId="13">
    <w:name w:val="页脚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CA9CA-A129-4C4F-A45E-2A82B0D7077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1396</Words>
  <Characters>1481</Characters>
  <Lines>2</Lines>
  <Paragraphs>1</Paragraphs>
  <TotalTime>1</TotalTime>
  <ScaleCrop>false</ScaleCrop>
  <LinksUpToDate>false</LinksUpToDate>
  <CharactersWithSpaces>1801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2019-11-11T06:21:00Z</dcterms:created>
  <dc:creator>zjcuser</dc:creator>
  <cp:lastModifiedBy>zyy-jkb</cp:lastModifiedBy>
  <cp:lastPrinted>2022-10-18T02:40:00Z</cp:lastPrinted>
  <dcterms:modified xsi:type="dcterms:W3CDTF">2022-12-28T08:03:02Z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1831522861034412913FE873A5C5E6DA</vt:lpwstr>
  </property>
</Properties>
</file>